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EC8C" w14:textId="60D621AE" w:rsidR="00591ECC" w:rsidRPr="00591ECC" w:rsidRDefault="00E74445" w:rsidP="00D948AD">
      <w:pPr>
        <w:pStyle w:val="BodyText"/>
        <w:ind w:right="72"/>
        <w:jc w:val="center"/>
        <w:rPr>
          <w:rFonts w:ascii="Times New Roman" w:hAnsi="Times New Roman" w:cs="Times New Roman"/>
          <w:b/>
          <w:bCs/>
          <w:sz w:val="32"/>
          <w:szCs w:val="32"/>
        </w:rPr>
      </w:pPr>
      <w:r w:rsidRPr="00591ECC">
        <w:rPr>
          <w:rFonts w:ascii="Times New Roman" w:hAnsi="Times New Roman" w:cs="Times New Roman"/>
          <w:b/>
          <w:bCs/>
          <w:sz w:val="32"/>
          <w:szCs w:val="32"/>
        </w:rPr>
        <w:t>First Onsite Property Restoration</w:t>
      </w:r>
    </w:p>
    <w:p w14:paraId="1C25769D" w14:textId="3EFE6372" w:rsidR="00CC5281" w:rsidRPr="00591ECC" w:rsidRDefault="00E74445" w:rsidP="00D948AD">
      <w:pPr>
        <w:pStyle w:val="BodyText"/>
        <w:ind w:right="72"/>
        <w:jc w:val="center"/>
        <w:rPr>
          <w:rFonts w:ascii="Times New Roman Bold" w:hAnsi="Times New Roman Bold" w:cs="Times New Roman"/>
          <w:smallCaps/>
          <w:sz w:val="24"/>
          <w:szCs w:val="24"/>
        </w:rPr>
      </w:pPr>
      <w:r w:rsidRPr="00591ECC">
        <w:rPr>
          <w:rFonts w:ascii="Times New Roman Bold" w:hAnsi="Times New Roman Bold" w:cs="Times New Roman"/>
          <w:b/>
          <w:bCs/>
          <w:smallCaps/>
          <w:sz w:val="24"/>
          <w:szCs w:val="24"/>
        </w:rPr>
        <w:t>Términos y condiciones adicionales</w:t>
      </w:r>
    </w:p>
    <w:p w14:paraId="2C61083D" w14:textId="050EB315" w:rsidR="00977B5D" w:rsidRPr="00B25BEB" w:rsidRDefault="00687647" w:rsidP="00D948AD">
      <w:pPr>
        <w:pStyle w:val="BodyText"/>
        <w:pBdr>
          <w:bottom w:val="single" w:sz="12" w:space="1" w:color="auto"/>
        </w:pBdr>
        <w:ind w:right="-18"/>
        <w:jc w:val="center"/>
        <w:rPr>
          <w:rFonts w:ascii="Times New Roman" w:hAnsi="Times New Roman" w:cs="Times New Roman"/>
          <w:b/>
          <w:bCs/>
        </w:rPr>
      </w:pPr>
      <w:r w:rsidRPr="00B25BEB">
        <w:rPr>
          <w:rFonts w:ascii="Times New Roman" w:hAnsi="Times New Roman" w:cs="Times New Roman"/>
          <w:b/>
          <w:bCs/>
        </w:rPr>
        <w:t>(SWA - Acuerdo de trabajo del subcontratista)</w:t>
      </w:r>
    </w:p>
    <w:p w14:paraId="28C70052" w14:textId="77777777" w:rsidR="00977B5D" w:rsidRPr="00B25BEB" w:rsidRDefault="00977B5D" w:rsidP="00206E21">
      <w:pPr>
        <w:pStyle w:val="BodyText"/>
        <w:ind w:right="112"/>
        <w:jc w:val="both"/>
        <w:rPr>
          <w:rFonts w:ascii="Times New Roman" w:hAnsi="Times New Roman" w:cs="Times New Roman"/>
          <w:b/>
          <w:bCs/>
          <w:u w:val="single"/>
        </w:rPr>
      </w:pPr>
    </w:p>
    <w:p w14:paraId="4FAC350E" w14:textId="4B7B4F7B" w:rsidR="005100C0" w:rsidRPr="00823E13" w:rsidRDefault="00E74445" w:rsidP="00CC5281">
      <w:pPr>
        <w:jc w:val="both"/>
        <w:rPr>
          <w:rFonts w:ascii="Times New Roman" w:hAnsi="Times New Roman" w:cs="Times New Roman"/>
          <w:sz w:val="16"/>
          <w:szCs w:val="16"/>
        </w:rPr>
      </w:pPr>
      <w:r w:rsidRPr="00823E13">
        <w:rPr>
          <w:rFonts w:ascii="Times New Roman" w:hAnsi="Times New Roman" w:cs="Times New Roman"/>
          <w:b/>
          <w:bCs/>
          <w:sz w:val="16"/>
          <w:szCs w:val="16"/>
          <w:u w:val="single"/>
        </w:rPr>
        <w:t>Seguro</w:t>
      </w:r>
      <w:r w:rsidRPr="00823E13">
        <w:rPr>
          <w:rFonts w:ascii="Times New Roman" w:hAnsi="Times New Roman" w:cs="Times New Roman"/>
          <w:b/>
          <w:bCs/>
          <w:sz w:val="16"/>
          <w:szCs w:val="16"/>
        </w:rPr>
        <w:t xml:space="preserve">: </w:t>
      </w:r>
      <w:r w:rsidR="00976652" w:rsidRPr="00823E13">
        <w:rPr>
          <w:rFonts w:ascii="Times New Roman" w:hAnsi="Times New Roman" w:cs="Times New Roman"/>
          <w:sz w:val="16"/>
          <w:szCs w:val="16"/>
        </w:rPr>
        <w:t xml:space="preserve">Antes del comienzo de cualquier Obra, el subcontratista deberá adquirir y mantener la siguiente cobertura de seguros y límites de responsabilidad. </w:t>
      </w:r>
      <w:r w:rsidRPr="00823E13">
        <w:rPr>
          <w:rFonts w:ascii="Times New Roman" w:hAnsi="Times New Roman" w:cs="Times New Roman"/>
          <w:b/>
          <w:sz w:val="16"/>
          <w:szCs w:val="16"/>
        </w:rPr>
        <w:t xml:space="preserve">El Subcontratista no recibirá el pago de First Onsite hasta que se presente la prueba del seguro. </w:t>
      </w:r>
      <w:r w:rsidRPr="00823E13">
        <w:rPr>
          <w:rFonts w:ascii="Times New Roman" w:hAnsi="Times New Roman" w:cs="Times New Roman"/>
          <w:sz w:val="16"/>
          <w:szCs w:val="16"/>
        </w:rPr>
        <w:t>Las pólizas</w:t>
      </w:r>
      <w:r w:rsidRPr="00823E13">
        <w:rPr>
          <w:rFonts w:ascii="Times New Roman" w:hAnsi="Times New Roman" w:cs="Times New Roman"/>
          <w:sz w:val="16"/>
          <w:szCs w:val="16"/>
        </w:rPr>
        <w:t xml:space="preserve"> de seguro deberán prever una notificación de cancelación 30 días de antelación a la First Onsite. Estas pólizas deberán permanecer en plena vigencia y el Subcontratista proporcionará a First Onsite evidencia de las renovaciones anuales. Los requisitos de </w:t>
      </w:r>
      <w:r w:rsidRPr="00823E13">
        <w:rPr>
          <w:rFonts w:ascii="Times New Roman" w:hAnsi="Times New Roman" w:cs="Times New Roman"/>
          <w:sz w:val="16"/>
          <w:szCs w:val="16"/>
        </w:rPr>
        <w:t>seguro y las obligaciones de indemnización previstas en este Acuerdo también se aplicarán a cualquier persona contratada por usted para trabajar en virtud del presente Acuerdo. Los siguientes son los límites mínimos requeridos por First Onsite para el cump</w:t>
      </w:r>
      <w:r w:rsidRPr="00823E13">
        <w:rPr>
          <w:rFonts w:ascii="Times New Roman" w:hAnsi="Times New Roman" w:cs="Times New Roman"/>
          <w:sz w:val="16"/>
          <w:szCs w:val="16"/>
        </w:rPr>
        <w:t>limiento de cada Acuerdo y el incumplimiento de estos requisitos será material y causa de terminación:</w:t>
      </w:r>
    </w:p>
    <w:p w14:paraId="2BBA6223" w14:textId="77777777" w:rsidR="00F3057C" w:rsidRPr="00823E13" w:rsidRDefault="00F3057C" w:rsidP="00CC5281">
      <w:pPr>
        <w:jc w:val="both"/>
        <w:rPr>
          <w:rFonts w:ascii="Times New Roman" w:hAnsi="Times New Roman" w:cs="Times New Roman"/>
          <w:sz w:val="16"/>
          <w:szCs w:val="16"/>
        </w:rPr>
      </w:pPr>
    </w:p>
    <w:p w14:paraId="1C7C43BD" w14:textId="57C07643" w:rsidR="005100C0" w:rsidRPr="00823E13" w:rsidRDefault="00E74445" w:rsidP="005A1D63">
      <w:pPr>
        <w:pStyle w:val="ListParagraph"/>
        <w:numPr>
          <w:ilvl w:val="0"/>
          <w:numId w:val="8"/>
        </w:numPr>
        <w:rPr>
          <w:rFonts w:ascii="Times New Roman" w:hAnsi="Times New Roman" w:cs="Times New Roman"/>
          <w:sz w:val="16"/>
          <w:szCs w:val="16"/>
        </w:rPr>
      </w:pPr>
      <w:r w:rsidRPr="00823E13">
        <w:rPr>
          <w:rFonts w:ascii="Times New Roman" w:hAnsi="Times New Roman" w:cs="Times New Roman"/>
          <w:b/>
          <w:sz w:val="16"/>
          <w:szCs w:val="16"/>
        </w:rPr>
        <w:t xml:space="preserve">Responsabilidad civil general comercial (Forma de ocurrencia): </w:t>
      </w:r>
      <w:r w:rsidRPr="00823E13">
        <w:rPr>
          <w:rFonts w:ascii="Times New Roman" w:hAnsi="Times New Roman" w:cs="Times New Roman"/>
          <w:sz w:val="16"/>
          <w:szCs w:val="16"/>
        </w:rPr>
        <w:t xml:space="preserve">Combinación de lesiones corporales y responsabilidad por daños a la propiedad; Total </w:t>
      </w:r>
      <w:r w:rsidRPr="00823E13">
        <w:rPr>
          <w:rFonts w:ascii="Times New Roman" w:hAnsi="Times New Roman" w:cs="Times New Roman"/>
          <w:sz w:val="16"/>
          <w:szCs w:val="16"/>
        </w:rPr>
        <w:t>general $500,000; Productos completados Operaciones - $500,000; Cada ocurrencia - $500,000; y Lesiones personales - $500,000</w:t>
      </w:r>
    </w:p>
    <w:p w14:paraId="663F617B" w14:textId="17E839C6" w:rsidR="005100C0" w:rsidRPr="00823E13" w:rsidRDefault="00E74445" w:rsidP="00CC5281">
      <w:pPr>
        <w:pStyle w:val="ListParagraph"/>
        <w:numPr>
          <w:ilvl w:val="0"/>
          <w:numId w:val="8"/>
        </w:numPr>
        <w:rPr>
          <w:rFonts w:ascii="Times New Roman" w:hAnsi="Times New Roman" w:cs="Times New Roman"/>
          <w:sz w:val="16"/>
          <w:szCs w:val="16"/>
        </w:rPr>
      </w:pPr>
      <w:r w:rsidRPr="00823E13">
        <w:rPr>
          <w:rFonts w:ascii="Times New Roman" w:hAnsi="Times New Roman" w:cs="Times New Roman"/>
          <w:b/>
          <w:sz w:val="16"/>
          <w:szCs w:val="16"/>
        </w:rPr>
        <w:t xml:space="preserve">Política de automóviles para empresas: </w:t>
      </w:r>
      <w:r w:rsidRPr="00823E13">
        <w:rPr>
          <w:rFonts w:ascii="Times New Roman" w:hAnsi="Times New Roman" w:cs="Times New Roman"/>
          <w:sz w:val="16"/>
          <w:szCs w:val="16"/>
        </w:rPr>
        <w:t>Responsabilidad por daños corporales y daños a la propiedad (Límite único combinado) - $500,</w:t>
      </w:r>
      <w:r w:rsidRPr="00823E13">
        <w:rPr>
          <w:rFonts w:ascii="Times New Roman" w:hAnsi="Times New Roman" w:cs="Times New Roman"/>
          <w:sz w:val="16"/>
          <w:szCs w:val="16"/>
        </w:rPr>
        <w:t>000 Se debe incluir cada cobertura de accidente y responsabilidad civil para lo siguiente: cualquier automóvil o automóvil de propiedad o alquiler.</w:t>
      </w:r>
    </w:p>
    <w:p w14:paraId="288B91E3" w14:textId="77777777" w:rsidR="005100C0" w:rsidRPr="00823E13" w:rsidRDefault="00E74445" w:rsidP="00CC5281">
      <w:pPr>
        <w:pStyle w:val="ListParagraph"/>
        <w:numPr>
          <w:ilvl w:val="0"/>
          <w:numId w:val="8"/>
        </w:numPr>
        <w:rPr>
          <w:rFonts w:ascii="Times New Roman" w:hAnsi="Times New Roman" w:cs="Times New Roman"/>
          <w:b/>
          <w:bCs/>
          <w:sz w:val="16"/>
          <w:szCs w:val="16"/>
        </w:rPr>
      </w:pPr>
      <w:r w:rsidRPr="00823E13">
        <w:rPr>
          <w:rFonts w:ascii="Times New Roman" w:hAnsi="Times New Roman" w:cs="Times New Roman"/>
          <w:b/>
          <w:bCs/>
          <w:sz w:val="16"/>
          <w:szCs w:val="16"/>
        </w:rPr>
        <w:t>Compensación del trabajador y responsabilidad del empleador:</w:t>
      </w:r>
    </w:p>
    <w:p w14:paraId="0D688204" w14:textId="77777777" w:rsidR="005100C0" w:rsidRPr="00823E13" w:rsidRDefault="00E74445" w:rsidP="005A1D63">
      <w:pPr>
        <w:pStyle w:val="ListParagraph"/>
        <w:numPr>
          <w:ilvl w:val="1"/>
          <w:numId w:val="8"/>
        </w:numPr>
        <w:rPr>
          <w:rFonts w:ascii="Times New Roman" w:hAnsi="Times New Roman" w:cs="Times New Roman"/>
          <w:sz w:val="16"/>
          <w:szCs w:val="16"/>
        </w:rPr>
      </w:pPr>
      <w:r w:rsidRPr="00823E13">
        <w:rPr>
          <w:rFonts w:ascii="Times New Roman" w:hAnsi="Times New Roman" w:cs="Times New Roman"/>
          <w:sz w:val="16"/>
          <w:szCs w:val="16"/>
        </w:rPr>
        <w:t>Cobertura A - Cobertura estatutaria: Según lo r</w:t>
      </w:r>
      <w:r w:rsidRPr="00823E13">
        <w:rPr>
          <w:rFonts w:ascii="Times New Roman" w:hAnsi="Times New Roman" w:cs="Times New Roman"/>
          <w:sz w:val="16"/>
          <w:szCs w:val="16"/>
        </w:rPr>
        <w:t>equiera el Estado en el que se realiza el trabajo</w:t>
      </w:r>
    </w:p>
    <w:p w14:paraId="7D50910A" w14:textId="77777777" w:rsidR="005100C0" w:rsidRPr="00823E13" w:rsidRDefault="00E74445" w:rsidP="005A1D63">
      <w:pPr>
        <w:pStyle w:val="ListParagraph"/>
        <w:numPr>
          <w:ilvl w:val="1"/>
          <w:numId w:val="8"/>
        </w:numPr>
        <w:rPr>
          <w:rFonts w:ascii="Times New Roman" w:hAnsi="Times New Roman" w:cs="Times New Roman"/>
          <w:sz w:val="16"/>
          <w:szCs w:val="16"/>
        </w:rPr>
      </w:pPr>
      <w:r w:rsidRPr="00823E13">
        <w:rPr>
          <w:rFonts w:ascii="Times New Roman" w:hAnsi="Times New Roman" w:cs="Times New Roman"/>
          <w:sz w:val="16"/>
          <w:szCs w:val="16"/>
        </w:rPr>
        <w:t>Cobertura B: Cobertura de responsabilidad del empleador: $500,000 Cada accidente, $500,000 Enfermedad, límite de la política y $500,000 Enfermedad, cada</w:t>
      </w:r>
      <w:r w:rsidRPr="00823E13">
        <w:rPr>
          <w:rFonts w:ascii="Times New Roman" w:hAnsi="Times New Roman" w:cs="Times New Roman"/>
          <w:sz w:val="16"/>
          <w:szCs w:val="16"/>
        </w:rPr>
        <w:br/>
        <w:t xml:space="preserve"> empleado</w:t>
      </w:r>
    </w:p>
    <w:p w14:paraId="16D938AD" w14:textId="5EA0B10A" w:rsidR="005100C0" w:rsidRPr="00823E13" w:rsidRDefault="00E74445" w:rsidP="00CC5281">
      <w:pPr>
        <w:pStyle w:val="ListParagraph"/>
        <w:numPr>
          <w:ilvl w:val="0"/>
          <w:numId w:val="8"/>
        </w:numPr>
        <w:rPr>
          <w:rFonts w:ascii="Times New Roman" w:hAnsi="Times New Roman" w:cs="Times New Roman"/>
          <w:b/>
          <w:bCs/>
          <w:sz w:val="16"/>
          <w:szCs w:val="16"/>
        </w:rPr>
      </w:pPr>
      <w:r w:rsidRPr="00823E13">
        <w:rPr>
          <w:rFonts w:ascii="Times New Roman" w:hAnsi="Times New Roman" w:cs="Times New Roman"/>
          <w:b/>
          <w:bCs/>
          <w:sz w:val="16"/>
          <w:szCs w:val="16"/>
        </w:rPr>
        <w:t>Proporcionar una renuncia al endoso de subr</w:t>
      </w:r>
      <w:r w:rsidRPr="00823E13">
        <w:rPr>
          <w:rFonts w:ascii="Times New Roman" w:hAnsi="Times New Roman" w:cs="Times New Roman"/>
          <w:b/>
          <w:bCs/>
          <w:sz w:val="16"/>
          <w:szCs w:val="16"/>
        </w:rPr>
        <w:t>ogación incluido a favor de First Onsite y el Propietario</w:t>
      </w:r>
    </w:p>
    <w:p w14:paraId="26600B0F" w14:textId="77777777" w:rsidR="005100C0" w:rsidRPr="00823E13" w:rsidRDefault="005100C0" w:rsidP="00CC5281">
      <w:pPr>
        <w:jc w:val="both"/>
        <w:rPr>
          <w:rFonts w:ascii="Times New Roman" w:hAnsi="Times New Roman" w:cs="Times New Roman"/>
          <w:b/>
          <w:sz w:val="16"/>
          <w:szCs w:val="16"/>
        </w:rPr>
      </w:pPr>
    </w:p>
    <w:p w14:paraId="4D94F97E" w14:textId="1D5C961F" w:rsidR="005100C0" w:rsidRPr="00823E13" w:rsidRDefault="00E74445" w:rsidP="00CC5281">
      <w:pPr>
        <w:pStyle w:val="ListParagraph"/>
        <w:numPr>
          <w:ilvl w:val="0"/>
          <w:numId w:val="8"/>
        </w:numPr>
        <w:rPr>
          <w:rFonts w:ascii="Times New Roman" w:hAnsi="Times New Roman" w:cs="Times New Roman"/>
          <w:b/>
          <w:sz w:val="16"/>
          <w:szCs w:val="16"/>
        </w:rPr>
      </w:pPr>
      <w:r w:rsidRPr="00823E13">
        <w:rPr>
          <w:rFonts w:ascii="Times New Roman" w:hAnsi="Times New Roman" w:cs="Times New Roman"/>
          <w:b/>
          <w:sz w:val="16"/>
          <w:szCs w:val="16"/>
        </w:rPr>
        <w:t>El formulario de la política debe ser ISO CG0001 o su equivalente y se requieren los siguientes endosos:</w:t>
      </w:r>
    </w:p>
    <w:p w14:paraId="673435B5" w14:textId="56834A2C" w:rsidR="005100C0" w:rsidRPr="00823E13" w:rsidRDefault="00E74445" w:rsidP="008C54CD">
      <w:pPr>
        <w:pStyle w:val="ListParagraph"/>
        <w:numPr>
          <w:ilvl w:val="1"/>
          <w:numId w:val="8"/>
        </w:numPr>
        <w:rPr>
          <w:rFonts w:ascii="Times New Roman" w:hAnsi="Times New Roman" w:cs="Times New Roman"/>
          <w:sz w:val="16"/>
          <w:szCs w:val="16"/>
        </w:rPr>
      </w:pPr>
      <w:r w:rsidRPr="00823E13">
        <w:rPr>
          <w:rFonts w:ascii="Times New Roman" w:hAnsi="Times New Roman" w:cs="Times New Roman"/>
          <w:sz w:val="16"/>
          <w:szCs w:val="16"/>
        </w:rPr>
        <w:t>First Onsite y el Propietario, sus subsidiarias, directores, funcionarios, empleados y agent</w:t>
      </w:r>
      <w:r w:rsidRPr="00823E13">
        <w:rPr>
          <w:rFonts w:ascii="Times New Roman" w:hAnsi="Times New Roman" w:cs="Times New Roman"/>
          <w:sz w:val="16"/>
          <w:szCs w:val="16"/>
        </w:rPr>
        <w:t>es serán incluidos como Asegurados Adicionales para</w:t>
      </w:r>
      <w:r w:rsidRPr="00823E13">
        <w:rPr>
          <w:rFonts w:ascii="Times New Roman" w:hAnsi="Times New Roman" w:cs="Times New Roman"/>
          <w:sz w:val="16"/>
          <w:szCs w:val="16"/>
        </w:rPr>
        <w:br/>
        <w:t xml:space="preserve"> Operaciones en Curso (Formulario CG20 33 10/01) Y para operaciones completadas (Formulario CG 20 37 10/01), o su equivalente en un formulario combinado</w:t>
      </w:r>
      <w:r w:rsidRPr="00823E13">
        <w:rPr>
          <w:rFonts w:ascii="Times New Roman" w:hAnsi="Times New Roman" w:cs="Times New Roman"/>
          <w:sz w:val="16"/>
          <w:szCs w:val="16"/>
        </w:rPr>
        <w:br/>
        <w:t>, bajo la política del Subcontratista.</w:t>
      </w:r>
    </w:p>
    <w:p w14:paraId="58FD3FE9" w14:textId="665A6492" w:rsidR="005100C0" w:rsidRPr="00823E13" w:rsidRDefault="00E74445" w:rsidP="008C54CD">
      <w:pPr>
        <w:pStyle w:val="ListParagraph"/>
        <w:numPr>
          <w:ilvl w:val="1"/>
          <w:numId w:val="8"/>
        </w:numPr>
        <w:rPr>
          <w:rFonts w:ascii="Times New Roman" w:hAnsi="Times New Roman" w:cs="Times New Roman"/>
          <w:sz w:val="16"/>
          <w:szCs w:val="16"/>
        </w:rPr>
      </w:pPr>
      <w:r w:rsidRPr="00823E13">
        <w:rPr>
          <w:rFonts w:ascii="Times New Roman" w:hAnsi="Times New Roman" w:cs="Times New Roman"/>
          <w:sz w:val="16"/>
          <w:szCs w:val="16"/>
        </w:rPr>
        <w:t>La póliza es</w:t>
      </w:r>
      <w:r w:rsidRPr="00823E13">
        <w:rPr>
          <w:rFonts w:ascii="Times New Roman" w:hAnsi="Times New Roman" w:cs="Times New Roman"/>
          <w:sz w:val="16"/>
          <w:szCs w:val="16"/>
        </w:rPr>
        <w:t>tará respaldada por ser primaria y no contributiva con cualquier seguro mantenido por First Onsite y el Propietario, sus</w:t>
      </w:r>
      <w:r w:rsidRPr="00823E13">
        <w:rPr>
          <w:rFonts w:ascii="Times New Roman" w:hAnsi="Times New Roman" w:cs="Times New Roman"/>
          <w:sz w:val="16"/>
          <w:szCs w:val="16"/>
        </w:rPr>
        <w:br/>
        <w:t xml:space="preserve"> subsidiarias, directores, funcionarios, empleados y agentes.</w:t>
      </w:r>
    </w:p>
    <w:p w14:paraId="0689C1B6" w14:textId="77777777" w:rsidR="005100C0" w:rsidRPr="00823E13" w:rsidRDefault="005100C0" w:rsidP="00CC5281">
      <w:pPr>
        <w:jc w:val="both"/>
        <w:rPr>
          <w:rFonts w:ascii="Times New Roman" w:hAnsi="Times New Roman" w:cs="Times New Roman"/>
          <w:sz w:val="16"/>
          <w:szCs w:val="16"/>
        </w:rPr>
      </w:pPr>
    </w:p>
    <w:p w14:paraId="3E585EF7" w14:textId="5593241F" w:rsidR="005100C0" w:rsidRPr="00823E13" w:rsidRDefault="00E74445" w:rsidP="00CC5281">
      <w:pPr>
        <w:jc w:val="both"/>
        <w:rPr>
          <w:rFonts w:ascii="Times New Roman" w:hAnsi="Times New Roman" w:cs="Times New Roman"/>
          <w:sz w:val="16"/>
          <w:szCs w:val="16"/>
        </w:rPr>
      </w:pPr>
      <w:r w:rsidRPr="00823E13">
        <w:rPr>
          <w:rFonts w:ascii="Times New Roman" w:hAnsi="Times New Roman" w:cs="Times New Roman"/>
          <w:sz w:val="16"/>
          <w:szCs w:val="16"/>
        </w:rPr>
        <w:t>No se pueden aplicar exclusiones por: exclusión del trabajo realizado po</w:t>
      </w:r>
      <w:r w:rsidRPr="00823E13">
        <w:rPr>
          <w:rFonts w:ascii="Times New Roman" w:hAnsi="Times New Roman" w:cs="Times New Roman"/>
          <w:sz w:val="16"/>
          <w:szCs w:val="16"/>
        </w:rPr>
        <w:t>r el subcontratista o el trabajo residencial. El subcontratista mantendrá el Seguro de Productos y Operaciones Completas y el Asegurado Adicional y las coberturas primarias y no contributivas como se especifica en este documento durante el plazo especifica</w:t>
      </w:r>
      <w:r w:rsidRPr="00823E13">
        <w:rPr>
          <w:rFonts w:ascii="Times New Roman" w:hAnsi="Times New Roman" w:cs="Times New Roman"/>
          <w:sz w:val="16"/>
          <w:szCs w:val="16"/>
        </w:rPr>
        <w:t>do en la ley de prescripción para el estado en el que se encuentra el proyecto. El subcontratista proporcionará copias de los endosos del Asegurado Adicional a First Onsite.</w:t>
      </w:r>
    </w:p>
    <w:p w14:paraId="123D3906" w14:textId="77777777" w:rsidR="0084072C" w:rsidRPr="00823E13" w:rsidRDefault="0084072C" w:rsidP="00CC5281">
      <w:pPr>
        <w:jc w:val="both"/>
        <w:rPr>
          <w:rFonts w:ascii="Times New Roman" w:hAnsi="Times New Roman" w:cs="Times New Roman"/>
          <w:b/>
          <w:sz w:val="16"/>
          <w:szCs w:val="16"/>
        </w:rPr>
      </w:pPr>
    </w:p>
    <w:p w14:paraId="4470299E" w14:textId="535FB78E" w:rsidR="004C0E1F" w:rsidRPr="00823E13" w:rsidRDefault="00E74445" w:rsidP="00CC5281">
      <w:pPr>
        <w:jc w:val="both"/>
        <w:rPr>
          <w:rFonts w:ascii="Times New Roman" w:hAnsi="Times New Roman" w:cs="Times New Roman"/>
          <w:sz w:val="16"/>
          <w:szCs w:val="16"/>
          <w:u w:val="single"/>
        </w:rPr>
      </w:pPr>
      <w:r w:rsidRPr="00823E13">
        <w:rPr>
          <w:rFonts w:ascii="Times New Roman" w:hAnsi="Times New Roman" w:cs="Times New Roman"/>
          <w:b/>
          <w:bCs/>
          <w:sz w:val="16"/>
          <w:szCs w:val="16"/>
          <w:u w:val="single"/>
        </w:rPr>
        <w:t xml:space="preserve">Terminación por incumplimiento: </w:t>
      </w:r>
      <w:r w:rsidR="00CA7B7F" w:rsidRPr="00823E13">
        <w:rPr>
          <w:rFonts w:ascii="Times New Roman" w:hAnsi="Times New Roman" w:cs="Times New Roman"/>
          <w:sz w:val="16"/>
          <w:szCs w:val="16"/>
        </w:rPr>
        <w:t xml:space="preserve">si el Subcontratista se negara o descuidara en cualquier momento el suministro de suficientes obreros debidamente capacitados, materiales, herramientas o equipos de la cantidad o calidad adecuadas, o dejara de procesar la Obra con prontitud y diligencia, o dejara de corregir cualquier Obra defectuosa, o causara por cualquier acción u omisión la interrupción o interferencia con el trabajo de First Onsite u otros subcontratistas o dejara de cumplir cualquiera de los convenios, acuerdos, declaraciones y/o garantías aquí contenidos o establecidos en el Contrato Principal, o no poder hacer frente a las deudas del Subcontratista a su vencimiento, o no pagar puntualmente a los proveedores o subcontratistas, o hacer que sus proveedores o subcontratistas reclamen el impago, First Onsite podrá, a su discreción, cobrar al Subcontratista los daños sufridos por el First Onsite, incluida la adopción de las medidas que considere apropiadas para resolver esa reclamación de los proveedores o subcontratistas del Subcontratista o poner fin al derecho del Subcontratista a proceder con la Obra notificando al Subcontratista dicha terminación. First Onsite deducirá el costo de la misma, incluidos, sin restricción alguna, todos los cargos, gastos, pérdidas, costos y daños, así como los honorarios de abogados y los costos incurridos como resultado del incumplimiento del Subcontratista, de todo el dinero que se adeude en ese momento o que se adeude posteriormente al Subcontratista. El Subcontratista será responsable de todos los daños de este tipo que sufra la First Onsite al completar la Obra. </w:t>
      </w:r>
    </w:p>
    <w:p w14:paraId="2D9E8148" w14:textId="77777777" w:rsidR="00733D36" w:rsidRPr="00823E13" w:rsidRDefault="00733D36" w:rsidP="00CC5281">
      <w:pPr>
        <w:jc w:val="both"/>
        <w:rPr>
          <w:rFonts w:ascii="Times New Roman" w:hAnsi="Times New Roman" w:cs="Times New Roman"/>
          <w:b/>
          <w:bCs/>
          <w:sz w:val="16"/>
          <w:szCs w:val="16"/>
          <w:u w:val="single"/>
        </w:rPr>
      </w:pPr>
    </w:p>
    <w:p w14:paraId="20B8337C" w14:textId="3AFD181B" w:rsidR="00F3057C" w:rsidRPr="00823E13" w:rsidRDefault="00167029" w:rsidP="00CC5281">
      <w:pPr>
        <w:jc w:val="both"/>
        <w:rPr>
          <w:rFonts w:ascii="Times New Roman" w:hAnsi="Times New Roman" w:cs="Times New Roman"/>
          <w:b/>
          <w:bCs/>
          <w:sz w:val="16"/>
          <w:szCs w:val="16"/>
        </w:rPr>
      </w:pPr>
      <w:r w:rsidRPr="00823E13">
        <w:rPr>
          <w:rFonts w:ascii="Times New Roman" w:hAnsi="Times New Roman" w:cs="Times New Roman"/>
          <w:b/>
          <w:bCs/>
          <w:sz w:val="16"/>
          <w:szCs w:val="16"/>
          <w:u w:val="single"/>
        </w:rPr>
        <w:t>Obligaciones adicionales del Subcontratista</w:t>
      </w:r>
      <w:r w:rsidRPr="00823E13">
        <w:rPr>
          <w:rFonts w:ascii="Times New Roman" w:hAnsi="Times New Roman" w:cs="Times New Roman"/>
          <w:b/>
          <w:bCs/>
          <w:sz w:val="16"/>
          <w:szCs w:val="16"/>
        </w:rPr>
        <w:t xml:space="preserve">: </w:t>
      </w:r>
      <w:r w:rsidR="002F0860" w:rsidRPr="00823E13">
        <w:rPr>
          <w:rFonts w:ascii="Times New Roman" w:hAnsi="Times New Roman" w:cs="Times New Roman"/>
          <w:sz w:val="16"/>
          <w:szCs w:val="16"/>
        </w:rPr>
        <w:t>el subcontratista cumplirá todas las normas de seguridad de las autoridades federales, estatales, locales y municipales, y se compromete a cumplir todos los requisitos de la Ley de Seguridad y Salud Ocupacional de 1970, y todas las normas promulgadas en ella. El subcontratista tomará las precauciones de seguridad razonables con respecto a la ejecución de la Obra y cumplirá con las medidas de seguridad iniciadas por First Onsite y con las leyes, ordenanzas, normas, reglamentos y órdenes aplicables de las autoridades públicas para la seguridad de las personas y los bienes. El Subcontratista informará a First Onsite, en un plazo de 24 horas, de cualquier lesión que haya sufrido un empleado o agente del Subcontratista y que haya ocurrido en el Proyecto. En los proyectos de First Onsite se requiere equipo de protección personal: Casco, gafas de seguridad, zapatos de trabajo adecuados, pantalones largos, camisas con mangas, sin camiseta, y otros equipos de seguridad que se consideren necesarios para realizar el trabajo y cumplir con las normas de OSHA. El subcontratista deberá cumplir con cualquier requisito de la Ley de Normas Laborales Justas aplicable según lo promulgado por el Departamento de Trabajo de EE.UU., la Ley de Reforma y Control de la Inmigración de EE.UU. de 1986, y todas las leyes de privacidad de datos como la Ley de Privacidad del Consumidor de California. Para todo el trabajo que requiera el cumplimiento de Davis-Bacon y/o el cumplimiento de los salarios prevalecientes ("Salario Prevalente"), el Subcontratista deberá cumplir con todos y cada uno de los requisitos federales, estatales o locales de Salario Prevalente, deberá presentar informes certificados de la nómina del Proyecto, deberá pagar los salarios de acuerdo con los requisitos de Salario Prevalente, deberá proporcionar la presentación de informes certificados de la nómina del Proyecto, y los requisitos de retención de registros de las disposiciones de Salario Prevalente. El subcontratista cumplirá en todo momento con todas las leyes aplicables relativas a la selección, contratación y empleo de toda la fuerza laboral utilizada en relación con la prestación de la Obra, incluidas las relativas a la ciudadanía o la situación laboral legal, incluida la Ley de Reforma y Control de la Inmigración de los Estados Unidos de 1986, en su forma enmendada, y sus sucesores, si los hubiere, y cualquier reglamento de aplicación de la misma. El subcontratista no asignará los trabajos que han de realizarse a nadie que no esté legalmente autorizado a realizarlos, y si se descubre que el personal que realiza alguno de los trabajos no está autorizado para ello, el contratista retirará inmediatamente a dicho personal de la realización de cualquier trabajo y lo sustituirá por personal que esté autorizado para ello</w:t>
      </w:r>
      <w:r w:rsidR="002F0860" w:rsidRPr="00823E13">
        <w:rPr>
          <w:rFonts w:ascii="Times New Roman" w:hAnsi="Times New Roman" w:cs="Times New Roman"/>
          <w:color w:val="666666"/>
          <w:sz w:val="16"/>
          <w:szCs w:val="16"/>
        </w:rPr>
        <w:t xml:space="preserve">. </w:t>
      </w:r>
      <w:r w:rsidR="001E0A28" w:rsidRPr="00823E13">
        <w:rPr>
          <w:rFonts w:ascii="Times New Roman" w:hAnsi="Times New Roman" w:cs="Times New Roman"/>
          <w:sz w:val="16"/>
          <w:szCs w:val="16"/>
        </w:rPr>
        <w:t xml:space="preserve"> El Subcontratista indemniza y acuerda eximir a First Onsite de toda responsabilidad por cualquier costo, daño, honorario de abogado, gastos, multas, daños líquidos o similares que se impongan a First Onsite y, en última instancia, al Subcontratista, debido al incumplimiento o presunto incumplimiento por parte del Subcontratista de las leyes federales, estatales y locales. El Subcontratista no discriminará a ningún empleado o solicitante por motivos de raza, credo, color, edad o nacionalidad y cumplirá con las leyes federales, estatales y locales, las leyes de seguridad social y las leyes de compensación por desempleo en la medida en que sean aplicables al cumplimiento del presente Contrato. Si el Subcontratista encuentra una discrepancia en el alcance del trabajo, dibujos, planos y especificaciones, el Subcontratista solicitará una aclaración por escrito a First Onsite. Si el Subcontratista no notifica a First Onsite por escrito y continúa con la Obra, el Subcontratista pagará todos los materiales, equipos y mano de obra utilizados en la ejecución de este Acuerdo hasta que el Subcontratista notifique a First Onsite por escrito de dicha discrepancia. El Subcontratista deberá tener un superintendente calificado aprobado por First Onsite en el lugar de trabajo en todo momento. Todas las comunicaciones y la correspondencia se dirigirán únicamente a First Onsite. La aprobación escrita de First Onsite deberá ser obtenida antes de cualquier comunicación y/o correspondencia con el Propietario. Cualquier modificación hecha por el subcontratista a este acuerdo, sin la aprobación escrita de First Onsite, será nula y sin efecto en este acuerdo. El Subcontratista pagará intereses a la tasa de interés máxima legal o al 1.5 % mensual, la que sea menor, sobre todas las sumas adeudadas a First Onsite en virtud del presente Acuerdo, así como los costos razonables y los honorarios de abogados en que incurra First Onsite en el cobro de las mismas y en su ejecución. El subcontratista reconoce y acepta que el incumplimiento </w:t>
      </w:r>
      <w:r w:rsidR="001E0A28" w:rsidRPr="00823E13">
        <w:rPr>
          <w:rFonts w:ascii="Times New Roman" w:hAnsi="Times New Roman" w:cs="Times New Roman"/>
          <w:sz w:val="16"/>
          <w:szCs w:val="16"/>
        </w:rPr>
        <w:lastRenderedPageBreak/>
        <w:t>de algunas de las obligaciones impuestas por este. La existencia de cualquier reclamo o causa de acción por parte del Subcontratista en contra de First Onsite no constituirá una defensa a la aplicabilidad del presente Acuerdo.</w:t>
      </w:r>
    </w:p>
    <w:sectPr w:rsidR="00F3057C" w:rsidRPr="00823E13" w:rsidSect="0054287E">
      <w:headerReference w:type="default" r:id="rId11"/>
      <w:footerReference w:type="default" r:id="rId12"/>
      <w:pgSz w:w="12240" w:h="15840" w:code="1"/>
      <w:pgMar w:top="0" w:right="720" w:bottom="360" w:left="720" w:header="18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F53A" w14:textId="77777777" w:rsidR="00000000" w:rsidRDefault="00E74445">
      <w:r>
        <w:separator/>
      </w:r>
    </w:p>
  </w:endnote>
  <w:endnote w:type="continuationSeparator" w:id="0">
    <w:p w14:paraId="07464BEC" w14:textId="77777777" w:rsidR="00000000" w:rsidRDefault="00E7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BD70" w14:textId="77777777" w:rsidR="00001DFD" w:rsidRPr="003B2AD5" w:rsidRDefault="00001DFD">
    <w:pPr>
      <w:pStyle w:val="Footer"/>
      <w:rPr>
        <w:rFonts w:ascii="Times New Roman" w:hAnsi="Times New Roman" w:cs="Times New Roman"/>
        <w:noProof/>
      </w:rPr>
    </w:pPr>
  </w:p>
  <w:p w14:paraId="283B684D" w14:textId="78BBC593" w:rsidR="008C54CD" w:rsidRPr="003B2AD5" w:rsidRDefault="00E74445">
    <w:pPr>
      <w:pStyle w:val="Footer"/>
      <w:rPr>
        <w:rFonts w:ascii="Times New Roman" w:hAnsi="Times New Roman" w:cs="Times New Roman"/>
      </w:rPr>
    </w:pPr>
    <w:r>
      <w:ptab w:relativeTo="margin" w:alignment="center" w:leader="none"/>
    </w:r>
    <w:r w:rsidRPr="003B2AD5">
      <w:rPr>
        <w:rFonts w:ascii="Times New Roman" w:hAnsi="Times New Roman" w:cs="Times New Roman"/>
        <w:noProof/>
      </w:rPr>
      <w:t xml:space="preserve">Página </w:t>
    </w:r>
    <w:r w:rsidRPr="003B2AD5">
      <w:rPr>
        <w:rFonts w:ascii="Times New Roman" w:hAnsi="Times New Roman" w:cs="Times New Roman"/>
        <w:b/>
        <w:bCs/>
        <w:noProof/>
      </w:rPr>
      <w:fldChar w:fldCharType="begin"/>
    </w:r>
    <w:r w:rsidRPr="003B2AD5">
      <w:rPr>
        <w:rFonts w:ascii="Times New Roman" w:hAnsi="Times New Roman" w:cs="Times New Roman"/>
        <w:b/>
        <w:bCs/>
        <w:noProof/>
      </w:rPr>
      <w:instrText xml:space="preserve"> PAGE  \* Arabic  \* MERGEFORMAT </w:instrText>
    </w:r>
    <w:r w:rsidRPr="003B2AD5">
      <w:rPr>
        <w:rFonts w:ascii="Times New Roman" w:hAnsi="Times New Roman" w:cs="Times New Roman"/>
        <w:b/>
        <w:bCs/>
        <w:noProof/>
      </w:rPr>
      <w:fldChar w:fldCharType="separate"/>
    </w:r>
    <w:r w:rsidRPr="003B2AD5">
      <w:rPr>
        <w:rFonts w:ascii="Times New Roman" w:hAnsi="Times New Roman" w:cs="Times New Roman"/>
        <w:b/>
        <w:bCs/>
        <w:noProof/>
      </w:rPr>
      <w:t>2</w:t>
    </w:r>
    <w:r w:rsidRPr="003B2AD5">
      <w:rPr>
        <w:rFonts w:ascii="Times New Roman" w:hAnsi="Times New Roman" w:cs="Times New Roman"/>
        <w:b/>
        <w:bCs/>
        <w:noProof/>
      </w:rPr>
      <w:fldChar w:fldCharType="end"/>
    </w:r>
    <w:r w:rsidRPr="003B2AD5">
      <w:rPr>
        <w:rFonts w:ascii="Times New Roman" w:hAnsi="Times New Roman" w:cs="Times New Roman"/>
        <w:noProof/>
      </w:rPr>
      <w:t xml:space="preserve"> de </w:t>
    </w:r>
    <w:r w:rsidRPr="003B2AD5">
      <w:rPr>
        <w:rFonts w:ascii="Times New Roman" w:hAnsi="Times New Roman" w:cs="Times New Roman"/>
        <w:b/>
        <w:bCs/>
        <w:noProof/>
      </w:rPr>
      <w:fldChar w:fldCharType="begin"/>
    </w:r>
    <w:r w:rsidRPr="003B2AD5">
      <w:rPr>
        <w:rFonts w:ascii="Times New Roman" w:hAnsi="Times New Roman" w:cs="Times New Roman"/>
        <w:b/>
        <w:bCs/>
        <w:noProof/>
      </w:rPr>
      <w:instrText xml:space="preserve"> NUMPAGES  \* Arabic  \* MERGEFORMAT </w:instrText>
    </w:r>
    <w:r w:rsidRPr="003B2AD5">
      <w:rPr>
        <w:rFonts w:ascii="Times New Roman" w:hAnsi="Times New Roman" w:cs="Times New Roman"/>
        <w:b/>
        <w:bCs/>
        <w:noProof/>
      </w:rPr>
      <w:fldChar w:fldCharType="separate"/>
    </w:r>
    <w:r w:rsidRPr="003B2AD5">
      <w:rPr>
        <w:rFonts w:ascii="Times New Roman" w:hAnsi="Times New Roman" w:cs="Times New Roman"/>
        <w:b/>
        <w:bCs/>
        <w:noProof/>
      </w:rPr>
      <w:t>2</w:t>
    </w:r>
    <w:r w:rsidRPr="003B2AD5">
      <w:rPr>
        <w:rFonts w:ascii="Times New Roman" w:hAnsi="Times New Roman" w:cs="Times New Roman"/>
        <w:b/>
        <w:bCs/>
        <w:noProof/>
      </w:rPr>
      <w:fldChar w:fldCharType="end"/>
    </w:r>
    <w:r>
      <w:ptab w:relativeTo="margin" w:alignment="right" w:leader="none"/>
    </w:r>
    <w:r w:rsidR="003B2AD5" w:rsidRPr="003B2AD5">
      <w:rPr>
        <w:rFonts w:ascii="Times New Roman" w:hAnsi="Times New Roman" w:cs="Times New Roman"/>
        <w:noProof/>
      </w:rPr>
      <w:t>Fecha de entrada en vigor el 27 de junio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17E1" w14:textId="77777777" w:rsidR="00000000" w:rsidRDefault="00E74445">
      <w:r>
        <w:separator/>
      </w:r>
    </w:p>
  </w:footnote>
  <w:footnote w:type="continuationSeparator" w:id="0">
    <w:p w14:paraId="179B66F4" w14:textId="77777777" w:rsidR="00000000" w:rsidRDefault="00E7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AA05" w14:textId="0A1F985E" w:rsidR="00CF3826" w:rsidRDefault="00CF3826">
    <w:pPr>
      <w:pStyle w:val="Header"/>
    </w:pPr>
  </w:p>
  <w:p w14:paraId="146D0E7D" w14:textId="77777777" w:rsidR="00CF3826" w:rsidRDefault="00CF3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784"/>
    <w:multiLevelType w:val="multilevel"/>
    <w:tmpl w:val="AADAE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27F2A45"/>
    <w:multiLevelType w:val="hybridMultilevel"/>
    <w:tmpl w:val="95E85E64"/>
    <w:lvl w:ilvl="0" w:tplc="E398BF56">
      <w:numFmt w:val="bullet"/>
      <w:lvlText w:val=""/>
      <w:lvlJc w:val="left"/>
      <w:pPr>
        <w:ind w:left="1539" w:hanging="504"/>
      </w:pPr>
      <w:rPr>
        <w:rFonts w:ascii="Symbol" w:eastAsia="Symbol" w:hAnsi="Symbol" w:cs="Symbol" w:hint="default"/>
        <w:w w:val="100"/>
        <w:sz w:val="16"/>
        <w:szCs w:val="16"/>
      </w:rPr>
    </w:lvl>
    <w:lvl w:ilvl="1" w:tplc="EDA8CD38">
      <w:numFmt w:val="bullet"/>
      <w:lvlText w:val="•"/>
      <w:lvlJc w:val="left"/>
      <w:pPr>
        <w:ind w:left="2560" w:hanging="504"/>
      </w:pPr>
      <w:rPr>
        <w:rFonts w:hint="default"/>
      </w:rPr>
    </w:lvl>
    <w:lvl w:ilvl="2" w:tplc="82E2A498">
      <w:numFmt w:val="bullet"/>
      <w:lvlText w:val="•"/>
      <w:lvlJc w:val="left"/>
      <w:pPr>
        <w:ind w:left="3580" w:hanging="504"/>
      </w:pPr>
      <w:rPr>
        <w:rFonts w:hint="default"/>
      </w:rPr>
    </w:lvl>
    <w:lvl w:ilvl="3" w:tplc="E392F444">
      <w:numFmt w:val="bullet"/>
      <w:lvlText w:val="•"/>
      <w:lvlJc w:val="left"/>
      <w:pPr>
        <w:ind w:left="4600" w:hanging="504"/>
      </w:pPr>
      <w:rPr>
        <w:rFonts w:hint="default"/>
      </w:rPr>
    </w:lvl>
    <w:lvl w:ilvl="4" w:tplc="93E063AE">
      <w:numFmt w:val="bullet"/>
      <w:lvlText w:val="•"/>
      <w:lvlJc w:val="left"/>
      <w:pPr>
        <w:ind w:left="5620" w:hanging="504"/>
      </w:pPr>
      <w:rPr>
        <w:rFonts w:hint="default"/>
      </w:rPr>
    </w:lvl>
    <w:lvl w:ilvl="5" w:tplc="A6384B94">
      <w:numFmt w:val="bullet"/>
      <w:lvlText w:val="•"/>
      <w:lvlJc w:val="left"/>
      <w:pPr>
        <w:ind w:left="6640" w:hanging="504"/>
      </w:pPr>
      <w:rPr>
        <w:rFonts w:hint="default"/>
      </w:rPr>
    </w:lvl>
    <w:lvl w:ilvl="6" w:tplc="F9280AD8">
      <w:numFmt w:val="bullet"/>
      <w:lvlText w:val="•"/>
      <w:lvlJc w:val="left"/>
      <w:pPr>
        <w:ind w:left="7660" w:hanging="504"/>
      </w:pPr>
      <w:rPr>
        <w:rFonts w:hint="default"/>
      </w:rPr>
    </w:lvl>
    <w:lvl w:ilvl="7" w:tplc="4496C392">
      <w:numFmt w:val="bullet"/>
      <w:lvlText w:val="•"/>
      <w:lvlJc w:val="left"/>
      <w:pPr>
        <w:ind w:left="8680" w:hanging="504"/>
      </w:pPr>
      <w:rPr>
        <w:rFonts w:hint="default"/>
      </w:rPr>
    </w:lvl>
    <w:lvl w:ilvl="8" w:tplc="3DFAFD90">
      <w:numFmt w:val="bullet"/>
      <w:lvlText w:val="•"/>
      <w:lvlJc w:val="left"/>
      <w:pPr>
        <w:ind w:left="9700" w:hanging="504"/>
      </w:pPr>
      <w:rPr>
        <w:rFonts w:hint="default"/>
      </w:rPr>
    </w:lvl>
  </w:abstractNum>
  <w:abstractNum w:abstractNumId="2" w15:restartNumberingAfterBreak="0">
    <w:nsid w:val="247306D8"/>
    <w:multiLevelType w:val="hybridMultilevel"/>
    <w:tmpl w:val="5C70B56E"/>
    <w:lvl w:ilvl="0" w:tplc="79F637B8">
      <w:start w:val="1"/>
      <w:numFmt w:val="bullet"/>
      <w:lvlText w:val=""/>
      <w:lvlJc w:val="left"/>
      <w:pPr>
        <w:ind w:left="720" w:hanging="360"/>
      </w:pPr>
      <w:rPr>
        <w:rFonts w:ascii="Symbol" w:hAnsi="Symbol" w:hint="default"/>
      </w:rPr>
    </w:lvl>
    <w:lvl w:ilvl="1" w:tplc="EFF2B0FE">
      <w:start w:val="1"/>
      <w:numFmt w:val="bullet"/>
      <w:lvlText w:val="o"/>
      <w:lvlJc w:val="left"/>
      <w:pPr>
        <w:ind w:left="1440" w:hanging="360"/>
      </w:pPr>
      <w:rPr>
        <w:rFonts w:ascii="Courier New" w:hAnsi="Courier New" w:cs="Courier New" w:hint="default"/>
      </w:rPr>
    </w:lvl>
    <w:lvl w:ilvl="2" w:tplc="B77EFE00" w:tentative="1">
      <w:start w:val="1"/>
      <w:numFmt w:val="bullet"/>
      <w:lvlText w:val=""/>
      <w:lvlJc w:val="left"/>
      <w:pPr>
        <w:ind w:left="2160" w:hanging="360"/>
      </w:pPr>
      <w:rPr>
        <w:rFonts w:ascii="Wingdings" w:hAnsi="Wingdings" w:hint="default"/>
      </w:rPr>
    </w:lvl>
    <w:lvl w:ilvl="3" w:tplc="E9AC221A" w:tentative="1">
      <w:start w:val="1"/>
      <w:numFmt w:val="bullet"/>
      <w:lvlText w:val=""/>
      <w:lvlJc w:val="left"/>
      <w:pPr>
        <w:ind w:left="2880" w:hanging="360"/>
      </w:pPr>
      <w:rPr>
        <w:rFonts w:ascii="Symbol" w:hAnsi="Symbol" w:hint="default"/>
      </w:rPr>
    </w:lvl>
    <w:lvl w:ilvl="4" w:tplc="801E6EB8" w:tentative="1">
      <w:start w:val="1"/>
      <w:numFmt w:val="bullet"/>
      <w:lvlText w:val="o"/>
      <w:lvlJc w:val="left"/>
      <w:pPr>
        <w:ind w:left="3600" w:hanging="360"/>
      </w:pPr>
      <w:rPr>
        <w:rFonts w:ascii="Courier New" w:hAnsi="Courier New" w:cs="Courier New" w:hint="default"/>
      </w:rPr>
    </w:lvl>
    <w:lvl w:ilvl="5" w:tplc="E89403EE" w:tentative="1">
      <w:start w:val="1"/>
      <w:numFmt w:val="bullet"/>
      <w:lvlText w:val=""/>
      <w:lvlJc w:val="left"/>
      <w:pPr>
        <w:ind w:left="4320" w:hanging="360"/>
      </w:pPr>
      <w:rPr>
        <w:rFonts w:ascii="Wingdings" w:hAnsi="Wingdings" w:hint="default"/>
      </w:rPr>
    </w:lvl>
    <w:lvl w:ilvl="6" w:tplc="FB9A10C4" w:tentative="1">
      <w:start w:val="1"/>
      <w:numFmt w:val="bullet"/>
      <w:lvlText w:val=""/>
      <w:lvlJc w:val="left"/>
      <w:pPr>
        <w:ind w:left="5040" w:hanging="360"/>
      </w:pPr>
      <w:rPr>
        <w:rFonts w:ascii="Symbol" w:hAnsi="Symbol" w:hint="default"/>
      </w:rPr>
    </w:lvl>
    <w:lvl w:ilvl="7" w:tplc="A74C9288" w:tentative="1">
      <w:start w:val="1"/>
      <w:numFmt w:val="bullet"/>
      <w:lvlText w:val="o"/>
      <w:lvlJc w:val="left"/>
      <w:pPr>
        <w:ind w:left="5760" w:hanging="360"/>
      </w:pPr>
      <w:rPr>
        <w:rFonts w:ascii="Courier New" w:hAnsi="Courier New" w:cs="Courier New" w:hint="default"/>
      </w:rPr>
    </w:lvl>
    <w:lvl w:ilvl="8" w:tplc="D1D0D5D0" w:tentative="1">
      <w:start w:val="1"/>
      <w:numFmt w:val="bullet"/>
      <w:lvlText w:val=""/>
      <w:lvlJc w:val="left"/>
      <w:pPr>
        <w:ind w:left="6480" w:hanging="360"/>
      </w:pPr>
      <w:rPr>
        <w:rFonts w:ascii="Wingdings" w:hAnsi="Wingdings" w:hint="default"/>
      </w:rPr>
    </w:lvl>
  </w:abstractNum>
  <w:abstractNum w:abstractNumId="3" w15:restartNumberingAfterBreak="0">
    <w:nsid w:val="285328D0"/>
    <w:multiLevelType w:val="hybridMultilevel"/>
    <w:tmpl w:val="FCACDFA0"/>
    <w:lvl w:ilvl="0" w:tplc="13C272BC">
      <w:start w:val="1"/>
      <w:numFmt w:val="bullet"/>
      <w:lvlText w:val=""/>
      <w:lvlJc w:val="left"/>
      <w:pPr>
        <w:ind w:left="2259" w:hanging="360"/>
      </w:pPr>
      <w:rPr>
        <w:rFonts w:ascii="Symbol" w:hAnsi="Symbol" w:hint="default"/>
      </w:rPr>
    </w:lvl>
    <w:lvl w:ilvl="1" w:tplc="22E6420E" w:tentative="1">
      <w:start w:val="1"/>
      <w:numFmt w:val="bullet"/>
      <w:lvlText w:val="o"/>
      <w:lvlJc w:val="left"/>
      <w:pPr>
        <w:ind w:left="2979" w:hanging="360"/>
      </w:pPr>
      <w:rPr>
        <w:rFonts w:ascii="Courier New" w:hAnsi="Courier New" w:cs="Courier New" w:hint="default"/>
      </w:rPr>
    </w:lvl>
    <w:lvl w:ilvl="2" w:tplc="6C043304" w:tentative="1">
      <w:start w:val="1"/>
      <w:numFmt w:val="bullet"/>
      <w:lvlText w:val=""/>
      <w:lvlJc w:val="left"/>
      <w:pPr>
        <w:ind w:left="3699" w:hanging="360"/>
      </w:pPr>
      <w:rPr>
        <w:rFonts w:ascii="Wingdings" w:hAnsi="Wingdings" w:hint="default"/>
      </w:rPr>
    </w:lvl>
    <w:lvl w:ilvl="3" w:tplc="726647D4" w:tentative="1">
      <w:start w:val="1"/>
      <w:numFmt w:val="bullet"/>
      <w:lvlText w:val=""/>
      <w:lvlJc w:val="left"/>
      <w:pPr>
        <w:ind w:left="4419" w:hanging="360"/>
      </w:pPr>
      <w:rPr>
        <w:rFonts w:ascii="Symbol" w:hAnsi="Symbol" w:hint="default"/>
      </w:rPr>
    </w:lvl>
    <w:lvl w:ilvl="4" w:tplc="0BFE6656" w:tentative="1">
      <w:start w:val="1"/>
      <w:numFmt w:val="bullet"/>
      <w:lvlText w:val="o"/>
      <w:lvlJc w:val="left"/>
      <w:pPr>
        <w:ind w:left="5139" w:hanging="360"/>
      </w:pPr>
      <w:rPr>
        <w:rFonts w:ascii="Courier New" w:hAnsi="Courier New" w:cs="Courier New" w:hint="default"/>
      </w:rPr>
    </w:lvl>
    <w:lvl w:ilvl="5" w:tplc="82F4669A" w:tentative="1">
      <w:start w:val="1"/>
      <w:numFmt w:val="bullet"/>
      <w:lvlText w:val=""/>
      <w:lvlJc w:val="left"/>
      <w:pPr>
        <w:ind w:left="5859" w:hanging="360"/>
      </w:pPr>
      <w:rPr>
        <w:rFonts w:ascii="Wingdings" w:hAnsi="Wingdings" w:hint="default"/>
      </w:rPr>
    </w:lvl>
    <w:lvl w:ilvl="6" w:tplc="8BDACD44" w:tentative="1">
      <w:start w:val="1"/>
      <w:numFmt w:val="bullet"/>
      <w:lvlText w:val=""/>
      <w:lvlJc w:val="left"/>
      <w:pPr>
        <w:ind w:left="6579" w:hanging="360"/>
      </w:pPr>
      <w:rPr>
        <w:rFonts w:ascii="Symbol" w:hAnsi="Symbol" w:hint="default"/>
      </w:rPr>
    </w:lvl>
    <w:lvl w:ilvl="7" w:tplc="3CC0F50E" w:tentative="1">
      <w:start w:val="1"/>
      <w:numFmt w:val="bullet"/>
      <w:lvlText w:val="o"/>
      <w:lvlJc w:val="left"/>
      <w:pPr>
        <w:ind w:left="7299" w:hanging="360"/>
      </w:pPr>
      <w:rPr>
        <w:rFonts w:ascii="Courier New" w:hAnsi="Courier New" w:cs="Courier New" w:hint="default"/>
      </w:rPr>
    </w:lvl>
    <w:lvl w:ilvl="8" w:tplc="B4465140" w:tentative="1">
      <w:start w:val="1"/>
      <w:numFmt w:val="bullet"/>
      <w:lvlText w:val=""/>
      <w:lvlJc w:val="left"/>
      <w:pPr>
        <w:ind w:left="8019" w:hanging="360"/>
      </w:pPr>
      <w:rPr>
        <w:rFonts w:ascii="Wingdings" w:hAnsi="Wingdings" w:hint="default"/>
      </w:rPr>
    </w:lvl>
  </w:abstractNum>
  <w:abstractNum w:abstractNumId="4" w15:restartNumberingAfterBreak="0">
    <w:nsid w:val="36871370"/>
    <w:multiLevelType w:val="multilevel"/>
    <w:tmpl w:val="1CBA5878"/>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99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756594B"/>
    <w:multiLevelType w:val="multilevel"/>
    <w:tmpl w:val="1CBA5878"/>
    <w:lvl w:ilvl="0">
      <w:start w:val="1"/>
      <w:numFmt w:val="decimal"/>
      <w:lvlText w:val="%1"/>
      <w:lvlJc w:val="left"/>
      <w:pPr>
        <w:ind w:left="360" w:hanging="360"/>
      </w:pPr>
      <w:rPr>
        <w:rFonts w:hint="default"/>
        <w:u w:val="none"/>
      </w:rPr>
    </w:lvl>
    <w:lvl w:ilvl="1">
      <w:start w:val="1"/>
      <w:numFmt w:val="decimal"/>
      <w:lvlText w:val="%1.%2"/>
      <w:lvlJc w:val="left"/>
      <w:pPr>
        <w:ind w:left="1080" w:hanging="720"/>
      </w:pPr>
      <w:rPr>
        <w:rFonts w:hint="default"/>
        <w:u w:val="none"/>
      </w:rPr>
    </w:lvl>
    <w:lvl w:ilvl="2">
      <w:start w:val="1"/>
      <w:numFmt w:val="decimal"/>
      <w:lvlText w:val="%1.%2.%3"/>
      <w:lvlJc w:val="left"/>
      <w:pPr>
        <w:ind w:left="99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04310AA"/>
    <w:multiLevelType w:val="multilevel"/>
    <w:tmpl w:val="1CBA5878"/>
    <w:lvl w:ilvl="0">
      <w:start w:val="1"/>
      <w:numFmt w:val="decimal"/>
      <w:lvlText w:val="%1"/>
      <w:lvlJc w:val="left"/>
      <w:pPr>
        <w:ind w:left="360" w:hanging="360"/>
      </w:pPr>
      <w:rPr>
        <w:rFonts w:hint="default"/>
        <w:u w:val="none"/>
      </w:rPr>
    </w:lvl>
    <w:lvl w:ilvl="1">
      <w:start w:val="1"/>
      <w:numFmt w:val="decimal"/>
      <w:lvlText w:val="%1.%2"/>
      <w:lvlJc w:val="left"/>
      <w:pPr>
        <w:ind w:left="1080" w:hanging="720"/>
      </w:pPr>
      <w:rPr>
        <w:rFonts w:hint="default"/>
        <w:u w:val="none"/>
      </w:rPr>
    </w:lvl>
    <w:lvl w:ilvl="2">
      <w:start w:val="1"/>
      <w:numFmt w:val="decimal"/>
      <w:lvlText w:val="%1.%2.%3"/>
      <w:lvlJc w:val="left"/>
      <w:pPr>
        <w:ind w:left="99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7990A93"/>
    <w:multiLevelType w:val="hybridMultilevel"/>
    <w:tmpl w:val="C53E5E78"/>
    <w:lvl w:ilvl="0" w:tplc="0EF64B86">
      <w:start w:val="1"/>
      <w:numFmt w:val="decimal"/>
      <w:lvlText w:val="%1."/>
      <w:lvlJc w:val="left"/>
      <w:pPr>
        <w:ind w:left="720" w:hanging="360"/>
      </w:pPr>
      <w:rPr>
        <w:rFonts w:hint="default"/>
        <w:b/>
      </w:rPr>
    </w:lvl>
    <w:lvl w:ilvl="1" w:tplc="AA9469DE" w:tentative="1">
      <w:start w:val="1"/>
      <w:numFmt w:val="lowerLetter"/>
      <w:lvlText w:val="%2."/>
      <w:lvlJc w:val="left"/>
      <w:pPr>
        <w:ind w:left="1440" w:hanging="360"/>
      </w:pPr>
    </w:lvl>
    <w:lvl w:ilvl="2" w:tplc="F48056B4" w:tentative="1">
      <w:start w:val="1"/>
      <w:numFmt w:val="lowerRoman"/>
      <w:lvlText w:val="%3."/>
      <w:lvlJc w:val="right"/>
      <w:pPr>
        <w:ind w:left="2160" w:hanging="180"/>
      </w:pPr>
    </w:lvl>
    <w:lvl w:ilvl="3" w:tplc="A7B0BFEE" w:tentative="1">
      <w:start w:val="1"/>
      <w:numFmt w:val="decimal"/>
      <w:lvlText w:val="%4."/>
      <w:lvlJc w:val="left"/>
      <w:pPr>
        <w:ind w:left="2880" w:hanging="360"/>
      </w:pPr>
    </w:lvl>
    <w:lvl w:ilvl="4" w:tplc="82686290" w:tentative="1">
      <w:start w:val="1"/>
      <w:numFmt w:val="lowerLetter"/>
      <w:lvlText w:val="%5."/>
      <w:lvlJc w:val="left"/>
      <w:pPr>
        <w:ind w:left="3600" w:hanging="360"/>
      </w:pPr>
    </w:lvl>
    <w:lvl w:ilvl="5" w:tplc="CDA24D4A" w:tentative="1">
      <w:start w:val="1"/>
      <w:numFmt w:val="lowerRoman"/>
      <w:lvlText w:val="%6."/>
      <w:lvlJc w:val="right"/>
      <w:pPr>
        <w:ind w:left="4320" w:hanging="180"/>
      </w:pPr>
    </w:lvl>
    <w:lvl w:ilvl="6" w:tplc="67FCB6D4" w:tentative="1">
      <w:start w:val="1"/>
      <w:numFmt w:val="decimal"/>
      <w:lvlText w:val="%7."/>
      <w:lvlJc w:val="left"/>
      <w:pPr>
        <w:ind w:left="5040" w:hanging="360"/>
      </w:pPr>
    </w:lvl>
    <w:lvl w:ilvl="7" w:tplc="8AD81176" w:tentative="1">
      <w:start w:val="1"/>
      <w:numFmt w:val="lowerLetter"/>
      <w:lvlText w:val="%8."/>
      <w:lvlJc w:val="left"/>
      <w:pPr>
        <w:ind w:left="5760" w:hanging="360"/>
      </w:pPr>
    </w:lvl>
    <w:lvl w:ilvl="8" w:tplc="257C67D2" w:tentative="1">
      <w:start w:val="1"/>
      <w:numFmt w:val="lowerRoman"/>
      <w:lvlText w:val="%9."/>
      <w:lvlJc w:val="right"/>
      <w:pPr>
        <w:ind w:left="6480" w:hanging="180"/>
      </w:pPr>
    </w:lvl>
  </w:abstractNum>
  <w:num w:numId="1" w16cid:durableId="293604049">
    <w:abstractNumId w:val="1"/>
  </w:num>
  <w:num w:numId="2" w16cid:durableId="1947349563">
    <w:abstractNumId w:val="4"/>
  </w:num>
  <w:num w:numId="3" w16cid:durableId="341904825">
    <w:abstractNumId w:val="5"/>
  </w:num>
  <w:num w:numId="4" w16cid:durableId="1041977687">
    <w:abstractNumId w:val="6"/>
  </w:num>
  <w:num w:numId="5" w16cid:durableId="1083986884">
    <w:abstractNumId w:val="0"/>
  </w:num>
  <w:num w:numId="6" w16cid:durableId="1381050993">
    <w:abstractNumId w:val="7"/>
  </w:num>
  <w:num w:numId="7" w16cid:durableId="271059065">
    <w:abstractNumId w:val="3"/>
  </w:num>
  <w:num w:numId="8" w16cid:durableId="242450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1F"/>
    <w:rsid w:val="00001DFD"/>
    <w:rsid w:val="00010990"/>
    <w:rsid w:val="00013B86"/>
    <w:rsid w:val="00025B21"/>
    <w:rsid w:val="00064A12"/>
    <w:rsid w:val="00070242"/>
    <w:rsid w:val="000D6E9E"/>
    <w:rsid w:val="000E5240"/>
    <w:rsid w:val="000E530A"/>
    <w:rsid w:val="00131E61"/>
    <w:rsid w:val="00153B39"/>
    <w:rsid w:val="00167029"/>
    <w:rsid w:val="001A3B6B"/>
    <w:rsid w:val="001B7631"/>
    <w:rsid w:val="001C2059"/>
    <w:rsid w:val="001E0A28"/>
    <w:rsid w:val="00202446"/>
    <w:rsid w:val="00206E21"/>
    <w:rsid w:val="00210F7A"/>
    <w:rsid w:val="00234A4F"/>
    <w:rsid w:val="00235A81"/>
    <w:rsid w:val="00252666"/>
    <w:rsid w:val="0026124F"/>
    <w:rsid w:val="002A7598"/>
    <w:rsid w:val="002F0860"/>
    <w:rsid w:val="0032614A"/>
    <w:rsid w:val="003331B4"/>
    <w:rsid w:val="00380B3C"/>
    <w:rsid w:val="00393169"/>
    <w:rsid w:val="003B2AD5"/>
    <w:rsid w:val="003D14F8"/>
    <w:rsid w:val="00403F54"/>
    <w:rsid w:val="00426937"/>
    <w:rsid w:val="0045134B"/>
    <w:rsid w:val="004609BA"/>
    <w:rsid w:val="004B3FC0"/>
    <w:rsid w:val="004C0E1F"/>
    <w:rsid w:val="004C49FD"/>
    <w:rsid w:val="004D5D06"/>
    <w:rsid w:val="004E065A"/>
    <w:rsid w:val="004F5EEE"/>
    <w:rsid w:val="005100C0"/>
    <w:rsid w:val="0054287E"/>
    <w:rsid w:val="00543731"/>
    <w:rsid w:val="00556954"/>
    <w:rsid w:val="00576F04"/>
    <w:rsid w:val="00591BA3"/>
    <w:rsid w:val="00591ECC"/>
    <w:rsid w:val="005A1D63"/>
    <w:rsid w:val="005E386E"/>
    <w:rsid w:val="00624F02"/>
    <w:rsid w:val="006632CB"/>
    <w:rsid w:val="00687647"/>
    <w:rsid w:val="006B1DEF"/>
    <w:rsid w:val="006D43D7"/>
    <w:rsid w:val="006F15B2"/>
    <w:rsid w:val="00733D36"/>
    <w:rsid w:val="007429D0"/>
    <w:rsid w:val="007B4CC4"/>
    <w:rsid w:val="007E4EFE"/>
    <w:rsid w:val="008065A2"/>
    <w:rsid w:val="00810B2E"/>
    <w:rsid w:val="008203B6"/>
    <w:rsid w:val="00823E13"/>
    <w:rsid w:val="0084072C"/>
    <w:rsid w:val="00871141"/>
    <w:rsid w:val="008A2AC1"/>
    <w:rsid w:val="008B4290"/>
    <w:rsid w:val="008C2597"/>
    <w:rsid w:val="008C54CD"/>
    <w:rsid w:val="008E4BF6"/>
    <w:rsid w:val="00906EBE"/>
    <w:rsid w:val="009637DB"/>
    <w:rsid w:val="00976652"/>
    <w:rsid w:val="00977B5D"/>
    <w:rsid w:val="00977C0C"/>
    <w:rsid w:val="00980907"/>
    <w:rsid w:val="00997891"/>
    <w:rsid w:val="009B30EB"/>
    <w:rsid w:val="00A05AAE"/>
    <w:rsid w:val="00A0613B"/>
    <w:rsid w:val="00A20D14"/>
    <w:rsid w:val="00A404F6"/>
    <w:rsid w:val="00A81F56"/>
    <w:rsid w:val="00AA09AB"/>
    <w:rsid w:val="00AC0D45"/>
    <w:rsid w:val="00AC68BE"/>
    <w:rsid w:val="00AD0030"/>
    <w:rsid w:val="00AD3FB0"/>
    <w:rsid w:val="00AD6559"/>
    <w:rsid w:val="00B25694"/>
    <w:rsid w:val="00B25BEB"/>
    <w:rsid w:val="00B34B7D"/>
    <w:rsid w:val="00B36AD2"/>
    <w:rsid w:val="00BE617D"/>
    <w:rsid w:val="00BF2640"/>
    <w:rsid w:val="00C10D4A"/>
    <w:rsid w:val="00C12DA0"/>
    <w:rsid w:val="00C24B9B"/>
    <w:rsid w:val="00C27152"/>
    <w:rsid w:val="00C47728"/>
    <w:rsid w:val="00C8457F"/>
    <w:rsid w:val="00CA7B7F"/>
    <w:rsid w:val="00CC0C2D"/>
    <w:rsid w:val="00CC5281"/>
    <w:rsid w:val="00CF3826"/>
    <w:rsid w:val="00CF448F"/>
    <w:rsid w:val="00D1099D"/>
    <w:rsid w:val="00D12FF0"/>
    <w:rsid w:val="00D13EAC"/>
    <w:rsid w:val="00D82085"/>
    <w:rsid w:val="00D9150F"/>
    <w:rsid w:val="00D948AD"/>
    <w:rsid w:val="00DB24C3"/>
    <w:rsid w:val="00E74445"/>
    <w:rsid w:val="00EA24B3"/>
    <w:rsid w:val="00EA7924"/>
    <w:rsid w:val="00ED49CD"/>
    <w:rsid w:val="00F011C8"/>
    <w:rsid w:val="00F3057C"/>
    <w:rsid w:val="00F36DF0"/>
    <w:rsid w:val="00F7759D"/>
    <w:rsid w:val="00FA120B"/>
    <w:rsid w:val="00FD6E58"/>
    <w:rsid w:val="00FF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DDC4D"/>
  <w15:chartTrackingRefBased/>
  <w15:docId w15:val="{6AC5FEA0-F224-4AEA-8D70-3459E8AE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C0E1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5100C0"/>
    <w:pPr>
      <w:ind w:left="10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C0E1F"/>
    <w:rPr>
      <w:sz w:val="16"/>
      <w:szCs w:val="16"/>
    </w:rPr>
  </w:style>
  <w:style w:type="character" w:customStyle="1" w:styleId="BodyTextChar">
    <w:name w:val="Body Text Char"/>
    <w:basedOn w:val="DefaultParagraphFont"/>
    <w:link w:val="BodyText"/>
    <w:uiPriority w:val="1"/>
    <w:rsid w:val="004C0E1F"/>
    <w:rPr>
      <w:rFonts w:ascii="Arial" w:eastAsia="Arial" w:hAnsi="Arial" w:cs="Arial"/>
      <w:sz w:val="16"/>
      <w:szCs w:val="16"/>
    </w:rPr>
  </w:style>
  <w:style w:type="character" w:customStyle="1" w:styleId="Heading1Char">
    <w:name w:val="Heading 1 Char"/>
    <w:basedOn w:val="DefaultParagraphFont"/>
    <w:link w:val="Heading1"/>
    <w:uiPriority w:val="9"/>
    <w:rsid w:val="005100C0"/>
    <w:rPr>
      <w:rFonts w:ascii="Arial" w:eastAsia="Arial" w:hAnsi="Arial" w:cs="Arial"/>
      <w:b/>
      <w:bCs/>
      <w:sz w:val="16"/>
      <w:szCs w:val="16"/>
    </w:rPr>
  </w:style>
  <w:style w:type="paragraph" w:styleId="ListParagraph">
    <w:name w:val="List Paragraph"/>
    <w:basedOn w:val="Normal"/>
    <w:uiPriority w:val="34"/>
    <w:qFormat/>
    <w:rsid w:val="005100C0"/>
    <w:pPr>
      <w:ind w:left="1539" w:right="115" w:hanging="503"/>
      <w:jc w:val="both"/>
    </w:pPr>
  </w:style>
  <w:style w:type="paragraph" w:styleId="BalloonText">
    <w:name w:val="Balloon Text"/>
    <w:basedOn w:val="Normal"/>
    <w:link w:val="BalloonTextChar"/>
    <w:uiPriority w:val="99"/>
    <w:semiHidden/>
    <w:unhideWhenUsed/>
    <w:rsid w:val="009766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652"/>
    <w:rPr>
      <w:rFonts w:ascii="Segoe UI" w:eastAsia="Arial" w:hAnsi="Segoe UI" w:cs="Segoe UI"/>
      <w:sz w:val="18"/>
      <w:szCs w:val="18"/>
    </w:rPr>
  </w:style>
  <w:style w:type="paragraph" w:styleId="Header">
    <w:name w:val="header"/>
    <w:basedOn w:val="Normal"/>
    <w:link w:val="HeaderChar"/>
    <w:uiPriority w:val="99"/>
    <w:unhideWhenUsed/>
    <w:rsid w:val="00687647"/>
    <w:pPr>
      <w:tabs>
        <w:tab w:val="center" w:pos="4680"/>
        <w:tab w:val="right" w:pos="9360"/>
      </w:tabs>
    </w:pPr>
  </w:style>
  <w:style w:type="character" w:customStyle="1" w:styleId="HeaderChar">
    <w:name w:val="Header Char"/>
    <w:basedOn w:val="DefaultParagraphFont"/>
    <w:link w:val="Header"/>
    <w:uiPriority w:val="99"/>
    <w:rsid w:val="00687647"/>
    <w:rPr>
      <w:rFonts w:ascii="Arial" w:eastAsia="Arial" w:hAnsi="Arial" w:cs="Arial"/>
    </w:rPr>
  </w:style>
  <w:style w:type="paragraph" w:styleId="Footer">
    <w:name w:val="footer"/>
    <w:basedOn w:val="Normal"/>
    <w:link w:val="FooterChar"/>
    <w:uiPriority w:val="99"/>
    <w:unhideWhenUsed/>
    <w:rsid w:val="00687647"/>
    <w:pPr>
      <w:tabs>
        <w:tab w:val="center" w:pos="4680"/>
        <w:tab w:val="right" w:pos="9360"/>
      </w:tabs>
    </w:pPr>
  </w:style>
  <w:style w:type="character" w:customStyle="1" w:styleId="FooterChar">
    <w:name w:val="Footer Char"/>
    <w:basedOn w:val="DefaultParagraphFont"/>
    <w:link w:val="Footer"/>
    <w:uiPriority w:val="99"/>
    <w:rsid w:val="00687647"/>
    <w:rPr>
      <w:rFonts w:ascii="Arial" w:eastAsia="Arial" w:hAnsi="Arial" w:cs="Arial"/>
    </w:rPr>
  </w:style>
  <w:style w:type="paragraph" w:styleId="Revision">
    <w:name w:val="Revision"/>
    <w:hidden/>
    <w:uiPriority w:val="99"/>
    <w:semiHidden/>
    <w:rsid w:val="00F36DF0"/>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3ebcd1-ad66-4fa4-81f3-22c27a6a345a" xsi:nil="true"/>
    <lcf76f155ced4ddcb4097134ff3c332f xmlns="e9e2d096-e6bb-448b-b491-12782bb5963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7A1B184463704895C79D2D8E890B37" ma:contentTypeVersion="16" ma:contentTypeDescription="Create a new document." ma:contentTypeScope="" ma:versionID="edee1e7ee7f45a10a2ad3099432db929">
  <xsd:schema xmlns:xsd="http://www.w3.org/2001/XMLSchema" xmlns:xs="http://www.w3.org/2001/XMLSchema" xmlns:p="http://schemas.microsoft.com/office/2006/metadata/properties" xmlns:ns2="e9e2d096-e6bb-448b-b491-12782bb59635" xmlns:ns3="1b3ebcd1-ad66-4fa4-81f3-22c27a6a345a" targetNamespace="http://schemas.microsoft.com/office/2006/metadata/properties" ma:root="true" ma:fieldsID="ac0b4908cfb86e2dfd010cf94ca54f38" ns2:_="" ns3:_="">
    <xsd:import namespace="e9e2d096-e6bb-448b-b491-12782bb59635"/>
    <xsd:import namespace="1b3ebcd1-ad66-4fa4-81f3-22c27a6a3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2d096-e6bb-448b-b491-12782bb59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d9f354-f659-42cc-9c6a-9aaa8f369d3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3ebcd1-ad66-4fa4-81f3-22c27a6a34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7c4a1f-3e72-4cac-a426-3bff42ac5eb4}" ma:internalName="TaxCatchAll" ma:showField="CatchAllData" ma:web="1b3ebcd1-ad66-4fa4-81f3-22c27a6a3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01C26-E0F6-4BE5-9392-B7060A091F38}">
  <ds:schemaRefs>
    <ds:schemaRef ds:uri="http://schemas.microsoft.com/sharepoint/v3/contenttype/forms"/>
  </ds:schemaRefs>
</ds:datastoreItem>
</file>

<file path=customXml/itemProps2.xml><?xml version="1.0" encoding="utf-8"?>
<ds:datastoreItem xmlns:ds="http://schemas.openxmlformats.org/officeDocument/2006/customXml" ds:itemID="{FDE6B59F-D4FA-49E2-82E8-3E49AD3C041B}">
  <ds:schemaRefs>
    <ds:schemaRef ds:uri="http://schemas.microsoft.com/office/2006/metadata/properties"/>
    <ds:schemaRef ds:uri="http://schemas.microsoft.com/office/infopath/2007/PartnerControls"/>
    <ds:schemaRef ds:uri="1b3ebcd1-ad66-4fa4-81f3-22c27a6a345a"/>
    <ds:schemaRef ds:uri="e9e2d096-e6bb-448b-b491-12782bb59635"/>
  </ds:schemaRefs>
</ds:datastoreItem>
</file>

<file path=customXml/itemProps3.xml><?xml version="1.0" encoding="utf-8"?>
<ds:datastoreItem xmlns:ds="http://schemas.openxmlformats.org/officeDocument/2006/customXml" ds:itemID="{A59F7753-5905-4D79-9953-A0E1539C6F64}">
  <ds:schemaRefs>
    <ds:schemaRef ds:uri="http://schemas.openxmlformats.org/officeDocument/2006/bibliography"/>
  </ds:schemaRefs>
</ds:datastoreItem>
</file>

<file path=customXml/itemProps4.xml><?xml version="1.0" encoding="utf-8"?>
<ds:datastoreItem xmlns:ds="http://schemas.openxmlformats.org/officeDocument/2006/customXml" ds:itemID="{6BE1796B-7FA2-459D-B684-FF9E312D8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2d096-e6bb-448b-b491-12782bb59635"/>
    <ds:schemaRef ds:uri="1b3ebcd1-ad66-4fa4-81f3-22c27a6a3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1472</Words>
  <Characters>8394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Buxman</dc:creator>
  <cp:lastModifiedBy>Andrea Palmer</cp:lastModifiedBy>
  <cp:revision>2</cp:revision>
  <cp:lastPrinted>2019-11-18T17:30:00Z</cp:lastPrinted>
  <dcterms:created xsi:type="dcterms:W3CDTF">2023-07-12T16:40:00Z</dcterms:created>
  <dcterms:modified xsi:type="dcterms:W3CDTF">2023-07-12T16:40:00Z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0x010100AA7A1B184463704895C79D2D8E890B37</vt:lpwstr>
  </property>
  <property fmtid="{D5CDD505-2E9C-101B-9397-08002B2CF9AE}" pid="3" name="MediaServiceImageTags">
    <vt:lpwstr/>
  </property>
</Properties>
</file>